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1A" w:rsidRPr="0089411A" w:rsidRDefault="0089411A" w:rsidP="0089411A">
      <w:pPr>
        <w:widowControl w:val="0"/>
        <w:autoSpaceDE w:val="0"/>
        <w:autoSpaceDN w:val="0"/>
        <w:adjustRightInd w:val="0"/>
        <w:rPr>
          <w:rFonts w:cs="Times New Roman"/>
          <w:color w:val="13968A"/>
          <w:sz w:val="26"/>
          <w:szCs w:val="26"/>
        </w:rPr>
      </w:pPr>
      <w:r w:rsidRPr="0089411A">
        <w:rPr>
          <w:rFonts w:cs="Times New Roman"/>
          <w:color w:val="13968A"/>
          <w:sz w:val="26"/>
          <w:szCs w:val="26"/>
        </w:rPr>
        <w:t>Peter T. Chow</w:t>
      </w:r>
    </w:p>
    <w:p w:rsidR="0089411A" w:rsidRPr="0089411A" w:rsidRDefault="0089411A" w:rsidP="0089411A">
      <w:pPr>
        <w:widowControl w:val="0"/>
        <w:autoSpaceDE w:val="0"/>
        <w:autoSpaceDN w:val="0"/>
        <w:adjustRightInd w:val="0"/>
        <w:jc w:val="center"/>
        <w:rPr>
          <w:rFonts w:cs="Times New Roman"/>
          <w:sz w:val="26"/>
          <w:szCs w:val="26"/>
        </w:rPr>
      </w:pPr>
      <w:r w:rsidRPr="0089411A">
        <w:rPr>
          <w:rFonts w:cs="Times New Roman"/>
          <w:color w:val="707070"/>
          <w:sz w:val="26"/>
          <w:szCs w:val="26"/>
        </w:rPr>
        <w:t>Partner</w:t>
      </w:r>
    </w:p>
    <w:p w:rsidR="0089411A" w:rsidRPr="0089411A" w:rsidRDefault="0089411A" w:rsidP="0089411A">
      <w:pPr>
        <w:widowControl w:val="0"/>
        <w:autoSpaceDE w:val="0"/>
        <w:autoSpaceDN w:val="0"/>
        <w:adjustRightInd w:val="0"/>
        <w:jc w:val="center"/>
        <w:rPr>
          <w:rFonts w:cs="Times New Roman"/>
          <w:color w:val="707070"/>
          <w:sz w:val="26"/>
          <w:szCs w:val="26"/>
        </w:rPr>
      </w:pPr>
    </w:p>
    <w:p w:rsidR="0089411A" w:rsidRPr="0089411A" w:rsidRDefault="0089411A" w:rsidP="0089411A">
      <w:pPr>
        <w:widowControl w:val="0"/>
        <w:numPr>
          <w:ilvl w:val="0"/>
          <w:numId w:val="1"/>
        </w:numPr>
        <w:tabs>
          <w:tab w:val="left" w:pos="220"/>
          <w:tab w:val="left" w:pos="720"/>
        </w:tabs>
        <w:autoSpaceDE w:val="0"/>
        <w:autoSpaceDN w:val="0"/>
        <w:adjustRightInd w:val="0"/>
        <w:ind w:hanging="720"/>
        <w:rPr>
          <w:rFonts w:cs="Times New Roman"/>
          <w:color w:val="13968A"/>
          <w:sz w:val="26"/>
          <w:szCs w:val="26"/>
        </w:rPr>
      </w:pPr>
      <w:r w:rsidRPr="0089411A">
        <w:rPr>
          <w:rFonts w:cs="Times New Roman"/>
          <w:color w:val="11847A"/>
          <w:kern w:val="1"/>
          <w:sz w:val="26"/>
          <w:szCs w:val="26"/>
        </w:rPr>
        <w:tab/>
      </w:r>
      <w:r w:rsidRPr="0089411A">
        <w:rPr>
          <w:rFonts w:cs="Times New Roman"/>
          <w:color w:val="11847A"/>
          <w:kern w:val="1"/>
          <w:sz w:val="26"/>
          <w:szCs w:val="26"/>
        </w:rPr>
        <w:tab/>
      </w:r>
      <w:hyperlink r:id="rId6" w:history="1">
        <w:r w:rsidRPr="0089411A">
          <w:rPr>
            <w:rFonts w:cs="Times New Roman"/>
            <w:color w:val="11847A"/>
            <w:sz w:val="26"/>
            <w:szCs w:val="26"/>
          </w:rPr>
          <w:t>HONG KONG</w:t>
        </w:r>
      </w:hyperlink>
      <w:r w:rsidRPr="0089411A">
        <w:rPr>
          <w:rFonts w:cs="Times New Roman"/>
          <w:color w:val="13968A"/>
          <w:sz w:val="26"/>
          <w:szCs w:val="26"/>
        </w:rPr>
        <w:t> </w:t>
      </w:r>
      <w:r w:rsidRPr="0089411A">
        <w:rPr>
          <w:rFonts w:cs="Times New Roman"/>
          <w:color w:val="8E8E8E"/>
          <w:sz w:val="26"/>
          <w:szCs w:val="26"/>
        </w:rPr>
        <w:t xml:space="preserve">T +852 2103 0380 </w:t>
      </w:r>
    </w:p>
    <w:p w:rsidR="0089411A" w:rsidRPr="0089411A" w:rsidRDefault="0089411A" w:rsidP="0089411A">
      <w:pPr>
        <w:widowControl w:val="0"/>
        <w:numPr>
          <w:ilvl w:val="0"/>
          <w:numId w:val="1"/>
        </w:numPr>
        <w:tabs>
          <w:tab w:val="left" w:pos="220"/>
          <w:tab w:val="left" w:pos="720"/>
        </w:tabs>
        <w:autoSpaceDE w:val="0"/>
        <w:autoSpaceDN w:val="0"/>
        <w:adjustRightInd w:val="0"/>
        <w:ind w:hanging="720"/>
        <w:rPr>
          <w:rFonts w:cs="Times New Roman"/>
          <w:color w:val="13968A"/>
          <w:sz w:val="26"/>
          <w:szCs w:val="26"/>
        </w:rPr>
      </w:pPr>
      <w:r w:rsidRPr="0089411A">
        <w:rPr>
          <w:rFonts w:cs="Times New Roman"/>
          <w:color w:val="11847A"/>
          <w:kern w:val="1"/>
          <w:sz w:val="26"/>
          <w:szCs w:val="26"/>
        </w:rPr>
        <w:tab/>
      </w:r>
      <w:r w:rsidRPr="0089411A">
        <w:rPr>
          <w:rFonts w:cs="Times New Roman"/>
          <w:color w:val="11847A"/>
          <w:kern w:val="1"/>
          <w:sz w:val="26"/>
          <w:szCs w:val="26"/>
        </w:rPr>
        <w:tab/>
      </w:r>
      <w:hyperlink r:id="rId7" w:history="1">
        <w:r w:rsidRPr="0089411A">
          <w:rPr>
            <w:rFonts w:cs="Times New Roman"/>
            <w:color w:val="11847A"/>
            <w:sz w:val="26"/>
            <w:szCs w:val="26"/>
          </w:rPr>
          <w:t>SINGAPORE</w:t>
        </w:r>
      </w:hyperlink>
      <w:r w:rsidRPr="0089411A">
        <w:rPr>
          <w:rFonts w:cs="Times New Roman"/>
          <w:color w:val="13968A"/>
          <w:sz w:val="26"/>
          <w:szCs w:val="26"/>
        </w:rPr>
        <w:t> </w:t>
      </w:r>
      <w:r w:rsidRPr="0089411A">
        <w:rPr>
          <w:rFonts w:cs="Times New Roman"/>
          <w:color w:val="8E8E8E"/>
          <w:sz w:val="26"/>
          <w:szCs w:val="26"/>
        </w:rPr>
        <w:t xml:space="preserve">T +65 6922 8668 </w:t>
      </w:r>
    </w:p>
    <w:p w:rsidR="0089411A" w:rsidRPr="0089411A" w:rsidRDefault="0089411A" w:rsidP="0089411A">
      <w:pPr>
        <w:widowControl w:val="0"/>
        <w:numPr>
          <w:ilvl w:val="0"/>
          <w:numId w:val="2"/>
        </w:numPr>
        <w:tabs>
          <w:tab w:val="left" w:pos="220"/>
          <w:tab w:val="left" w:pos="720"/>
        </w:tabs>
        <w:autoSpaceDE w:val="0"/>
        <w:autoSpaceDN w:val="0"/>
        <w:adjustRightInd w:val="0"/>
        <w:ind w:hanging="720"/>
        <w:jc w:val="center"/>
        <w:rPr>
          <w:rFonts w:cs="Times New Roman"/>
          <w:color w:val="707070"/>
          <w:sz w:val="26"/>
          <w:szCs w:val="26"/>
        </w:rPr>
      </w:pPr>
      <w:r w:rsidRPr="0089411A">
        <w:rPr>
          <w:rFonts w:cs="Times New Roman"/>
          <w:color w:val="A9A9A9"/>
          <w:kern w:val="1"/>
          <w:sz w:val="26"/>
          <w:szCs w:val="26"/>
        </w:rPr>
        <w:tab/>
      </w:r>
      <w:r w:rsidRPr="0089411A">
        <w:rPr>
          <w:rFonts w:cs="Times New Roman"/>
          <w:color w:val="A9A9A9"/>
          <w:kern w:val="1"/>
          <w:sz w:val="26"/>
          <w:szCs w:val="26"/>
        </w:rPr>
        <w:tab/>
      </w:r>
      <w:hyperlink r:id="rId8" w:history="1">
        <w:r w:rsidRPr="0089411A">
          <w:rPr>
            <w:rFonts w:cs="Times New Roman"/>
            <w:color w:val="A9A9A9"/>
            <w:sz w:val="26"/>
            <w:szCs w:val="26"/>
          </w:rPr>
          <w:t>English</w:t>
        </w:r>
      </w:hyperlink>
      <w:r w:rsidRPr="0089411A">
        <w:rPr>
          <w:rFonts w:cs="Times New Roman"/>
          <w:color w:val="707070"/>
          <w:sz w:val="26"/>
          <w:szCs w:val="26"/>
        </w:rPr>
        <w:t xml:space="preserve"> </w:t>
      </w:r>
      <w:hyperlink r:id="rId9" w:history="1">
        <w:r w:rsidRPr="0089411A">
          <w:rPr>
            <w:rFonts w:ascii="Baoli SC Regular" w:hAnsi="Baoli SC Regular" w:cs="Baoli SC Regular"/>
            <w:color w:val="11847A"/>
            <w:sz w:val="26"/>
            <w:szCs w:val="26"/>
          </w:rPr>
          <w:t>繁</w:t>
        </w:r>
        <w:r w:rsidRPr="0089411A">
          <w:rPr>
            <w:rFonts w:ascii="Lantinghei SC Heavy" w:hAnsi="Lantinghei SC Heavy" w:cs="Lantinghei SC Heavy"/>
            <w:color w:val="11847A"/>
            <w:sz w:val="26"/>
            <w:szCs w:val="26"/>
          </w:rPr>
          <w:t>體</w:t>
        </w:r>
        <w:r w:rsidRPr="0089411A">
          <w:rPr>
            <w:rFonts w:ascii="Baoli SC Regular" w:hAnsi="Baoli SC Regular" w:cs="Baoli SC Regular"/>
            <w:color w:val="11847A"/>
            <w:sz w:val="26"/>
            <w:szCs w:val="26"/>
          </w:rPr>
          <w:t>中文</w:t>
        </w:r>
      </w:hyperlink>
    </w:p>
    <w:p w:rsidR="0089411A" w:rsidRPr="0089411A" w:rsidRDefault="0089411A" w:rsidP="0089411A">
      <w:pPr>
        <w:widowControl w:val="0"/>
        <w:numPr>
          <w:ilvl w:val="0"/>
          <w:numId w:val="2"/>
        </w:numPr>
        <w:autoSpaceDE w:val="0"/>
        <w:autoSpaceDN w:val="0"/>
        <w:adjustRightInd w:val="0"/>
        <w:ind w:left="0" w:firstLine="0"/>
        <w:jc w:val="center"/>
        <w:rPr>
          <w:rFonts w:cs="Times New Roman"/>
          <w:color w:val="707070"/>
          <w:sz w:val="26"/>
          <w:szCs w:val="26"/>
        </w:rPr>
      </w:pPr>
      <w:r w:rsidRPr="0089411A">
        <w:rPr>
          <w:rFonts w:cs="Times New Roman"/>
          <w:color w:val="707070"/>
          <w:sz w:val="26"/>
          <w:szCs w:val="26"/>
        </w:rPr>
        <w:t>content-description: begin</w:t>
      </w:r>
    </w:p>
    <w:p w:rsidR="0089411A" w:rsidRPr="0089411A" w:rsidRDefault="0089411A" w:rsidP="0089411A">
      <w:pPr>
        <w:widowControl w:val="0"/>
        <w:autoSpaceDE w:val="0"/>
        <w:autoSpaceDN w:val="0"/>
        <w:adjustRightInd w:val="0"/>
        <w:jc w:val="center"/>
        <w:rPr>
          <w:rFonts w:cs="Times New Roman"/>
          <w:color w:val="707070"/>
          <w:sz w:val="26"/>
          <w:szCs w:val="26"/>
        </w:rPr>
      </w:pPr>
      <w:r w:rsidRPr="0089411A">
        <w:rPr>
          <w:rFonts w:cs="Times New Roman"/>
          <w:color w:val="707070"/>
          <w:sz w:val="26"/>
          <w:szCs w:val="26"/>
        </w:rPr>
        <w:t>Peter Chow, leads our International Dispute Resolution practice across our Asia Pacific region. He handles disputes related to oil and gas, energy and natural resources, infrastructure and construction projects, international trade and general commerce. Peter has acted as counsel in numerous cases, appearing for parties in court, mediation an</w:t>
      </w:r>
      <w:bookmarkStart w:id="0" w:name="_GoBack"/>
      <w:bookmarkEnd w:id="0"/>
      <w:r w:rsidRPr="0089411A">
        <w:rPr>
          <w:rFonts w:cs="Times New Roman"/>
          <w:color w:val="707070"/>
          <w:sz w:val="26"/>
          <w:szCs w:val="26"/>
        </w:rPr>
        <w:t>d arbitration proceedings, including those involving ICC, HKIAC, CIETAC, SIAC and UNCITRAL arbitral rules. He has helped many clients to achieve expeditious resolution of disputes using alternative dispute resolution techniques.</w:t>
      </w:r>
    </w:p>
    <w:p w:rsidR="0089411A" w:rsidRPr="0089411A" w:rsidRDefault="0089411A" w:rsidP="0089411A">
      <w:pPr>
        <w:widowControl w:val="0"/>
        <w:autoSpaceDE w:val="0"/>
        <w:autoSpaceDN w:val="0"/>
        <w:adjustRightInd w:val="0"/>
        <w:jc w:val="center"/>
        <w:rPr>
          <w:rFonts w:cs="Times New Roman"/>
          <w:color w:val="707070"/>
          <w:sz w:val="26"/>
          <w:szCs w:val="26"/>
        </w:rPr>
      </w:pPr>
    </w:p>
    <w:p w:rsidR="0089411A" w:rsidRPr="0089411A" w:rsidRDefault="0089411A" w:rsidP="0089411A">
      <w:pPr>
        <w:widowControl w:val="0"/>
        <w:autoSpaceDE w:val="0"/>
        <w:autoSpaceDN w:val="0"/>
        <w:adjustRightInd w:val="0"/>
        <w:jc w:val="center"/>
        <w:rPr>
          <w:rFonts w:cs="Times New Roman"/>
          <w:color w:val="707070"/>
          <w:sz w:val="26"/>
          <w:szCs w:val="26"/>
        </w:rPr>
      </w:pPr>
      <w:r w:rsidRPr="0089411A">
        <w:rPr>
          <w:rFonts w:cs="Times New Roman"/>
          <w:color w:val="707070"/>
          <w:sz w:val="26"/>
          <w:szCs w:val="26"/>
        </w:rPr>
        <w:t>Peter also practices construction law (major projects) and advises clients on anticorruption initiatives.</w:t>
      </w:r>
    </w:p>
    <w:p w:rsidR="0089411A" w:rsidRPr="0089411A" w:rsidRDefault="0089411A" w:rsidP="0089411A">
      <w:pPr>
        <w:widowControl w:val="0"/>
        <w:autoSpaceDE w:val="0"/>
        <w:autoSpaceDN w:val="0"/>
        <w:adjustRightInd w:val="0"/>
        <w:rPr>
          <w:rFonts w:cs="Times New Roman"/>
          <w:color w:val="707070"/>
          <w:sz w:val="26"/>
          <w:szCs w:val="26"/>
        </w:rPr>
      </w:pPr>
      <w:r w:rsidRPr="0089411A">
        <w:rPr>
          <w:rFonts w:cs="Times New Roman"/>
          <w:color w:val="707070"/>
          <w:sz w:val="26"/>
          <w:szCs w:val="26"/>
        </w:rPr>
        <w:t>Peter is a Chartered Arbitrator and is on the panel of arbitrators in the UK, Australia, mainland China, Malaysia and Hong Kong. He has been appointed as an arbitrator in commercial and maritime cases. He is the vice president of the Hong Kong Institute of Arbitrators and a vice chairman of the Energy &amp; Resources Committee, IPBA. Peter is a contributing author of several practitioners’ textbooks on arbitration and litigation and is active in the international speaking circuit on the subjects of arbitration and construction. He is on the editorial board of LexisNexis online Practical Guidance.</w:t>
      </w:r>
    </w:p>
    <w:p w:rsidR="0089411A" w:rsidRPr="0089411A" w:rsidRDefault="0089411A" w:rsidP="0089411A">
      <w:pPr>
        <w:widowControl w:val="0"/>
        <w:autoSpaceDE w:val="0"/>
        <w:autoSpaceDN w:val="0"/>
        <w:adjustRightInd w:val="0"/>
        <w:rPr>
          <w:rFonts w:cs="Times New Roman"/>
          <w:color w:val="707070"/>
          <w:sz w:val="26"/>
          <w:szCs w:val="26"/>
        </w:rPr>
      </w:pPr>
      <w:r w:rsidRPr="0089411A">
        <w:rPr>
          <w:rFonts w:cs="Times New Roman"/>
          <w:color w:val="707070"/>
          <w:sz w:val="26"/>
          <w:szCs w:val="26"/>
        </w:rPr>
        <w:t>Peter has been recognized by </w:t>
      </w:r>
      <w:r w:rsidRPr="0089411A">
        <w:rPr>
          <w:rFonts w:cs="Times New Roman"/>
          <w:i/>
          <w:iCs/>
          <w:color w:val="707070"/>
          <w:sz w:val="26"/>
          <w:szCs w:val="26"/>
        </w:rPr>
        <w:t>The Legal 500 Asia Pacific</w:t>
      </w:r>
      <w:r w:rsidRPr="0089411A">
        <w:rPr>
          <w:rFonts w:cs="Times New Roman"/>
          <w:color w:val="707070"/>
          <w:sz w:val="26"/>
          <w:szCs w:val="26"/>
        </w:rPr>
        <w:t> in the area of dispute resolution, as a “Litigation Star” by </w:t>
      </w:r>
      <w:r w:rsidRPr="0089411A">
        <w:rPr>
          <w:rFonts w:cs="Times New Roman"/>
          <w:i/>
          <w:iCs/>
          <w:color w:val="707070"/>
          <w:sz w:val="26"/>
          <w:szCs w:val="26"/>
        </w:rPr>
        <w:t>Benchmark Litigation Asia-Pacific </w:t>
      </w:r>
      <w:r w:rsidRPr="0089411A">
        <w:rPr>
          <w:rFonts w:cs="Times New Roman"/>
          <w:color w:val="707070"/>
          <w:sz w:val="26"/>
          <w:szCs w:val="26"/>
        </w:rPr>
        <w:t>and by </w:t>
      </w:r>
      <w:r w:rsidRPr="0089411A">
        <w:rPr>
          <w:rFonts w:cs="Times New Roman"/>
          <w:i/>
          <w:iCs/>
          <w:color w:val="707070"/>
          <w:sz w:val="26"/>
          <w:szCs w:val="26"/>
        </w:rPr>
        <w:t>Euromoney Guide to the World’s Leading Experts in Commercial Arbitration</w:t>
      </w:r>
      <w:r w:rsidRPr="0089411A">
        <w:rPr>
          <w:rFonts w:cs="Times New Roman"/>
          <w:color w:val="707070"/>
          <w:sz w:val="26"/>
          <w:szCs w:val="26"/>
        </w:rPr>
        <w:t>. Under Peter's leadership, we were awarded In-house Community Law Firm of the Year (2013) for International Arbitration, South Korea.</w:t>
      </w:r>
    </w:p>
    <w:p w:rsidR="0089411A" w:rsidRPr="0089411A" w:rsidRDefault="0089411A" w:rsidP="0089411A">
      <w:pPr>
        <w:widowControl w:val="0"/>
        <w:autoSpaceDE w:val="0"/>
        <w:autoSpaceDN w:val="0"/>
        <w:adjustRightInd w:val="0"/>
        <w:rPr>
          <w:rFonts w:cs="Times New Roman"/>
          <w:color w:val="707070"/>
          <w:sz w:val="26"/>
          <w:szCs w:val="26"/>
        </w:rPr>
      </w:pPr>
      <w:r w:rsidRPr="0089411A">
        <w:rPr>
          <w:rFonts w:cs="Times New Roman"/>
          <w:color w:val="707070"/>
          <w:sz w:val="26"/>
          <w:szCs w:val="26"/>
        </w:rPr>
        <w:t>He is a Fellow of the Chartered Institute of Arbitrators, Institute of Arbitrators &amp; Mediators Australia, Hong Kong Institute of Arbitrators and the Singapore Institute of Arbitrators. He is also a member of the Singapore Chamber of Maritime Arbitration, the Hong Kong Maritime Law Association, the London Maritime Arbitrators Association (supporting member), the Law Society of England &amp; Wales, and the Law Society of Hong Kong.</w:t>
      </w:r>
    </w:p>
    <w:p w:rsidR="0089411A" w:rsidRPr="0089411A" w:rsidRDefault="0089411A" w:rsidP="0089411A">
      <w:pPr>
        <w:rPr>
          <w:rFonts w:cs="Times New Roman"/>
          <w:sz w:val="26"/>
          <w:szCs w:val="26"/>
        </w:rPr>
      </w:pPr>
    </w:p>
    <w:sectPr w:rsidR="0089411A" w:rsidRPr="0089411A" w:rsidSect="0089411A">
      <w:pgSz w:w="11900" w:h="16840"/>
      <w:pgMar w:top="567" w:right="567" w:bottom="567" w:left="1134" w:header="720" w:footer="720" w:gutter="0"/>
      <w:cols w:space="720"/>
      <w:noEndnote/>
      <w:printerSettings r:id="rId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oli SC Regular">
    <w:panose1 w:val="02010800040101010101"/>
    <w:charset w:val="00"/>
    <w:family w:val="auto"/>
    <w:pitch w:val="variable"/>
    <w:sig w:usb0="00000003" w:usb1="080F0000" w:usb2="00000000" w:usb3="00000000" w:csb0="00040001" w:csb1="00000000"/>
  </w:font>
  <w:font w:name="Lantinghei SC Heavy">
    <w:panose1 w:val="02000000000000000000"/>
    <w:charset w:val="00"/>
    <w:family w:val="auto"/>
    <w:pitch w:val="variable"/>
    <w:sig w:usb0="00000003" w:usb1="0800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Cambri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1A"/>
    <w:rsid w:val="00053C08"/>
    <w:rsid w:val="0089411A"/>
    <w:rsid w:val="00E00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E234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1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1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1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1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quirepattonboggs.com/offices/hong-kong" TargetMode="External"/><Relationship Id="rId7" Type="http://schemas.openxmlformats.org/officeDocument/2006/relationships/hyperlink" Target="http://www.squirepattonboggs.com/offices/singapore" TargetMode="External"/><Relationship Id="rId8" Type="http://schemas.openxmlformats.org/officeDocument/2006/relationships/hyperlink" Target="javascript:void(0)" TargetMode="External"/><Relationship Id="rId9" Type="http://schemas.openxmlformats.org/officeDocument/2006/relationships/hyperlink" Target="javascript:void(0)" TargetMode="Externa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2042</Characters>
  <Application>Microsoft Macintosh Word</Application>
  <DocSecurity>0</DocSecurity>
  <Lines>17</Lines>
  <Paragraphs>4</Paragraphs>
  <ScaleCrop>false</ScaleCrop>
  <Company>Phongee</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Tung</dc:creator>
  <cp:keywords/>
  <dc:description/>
  <cp:lastModifiedBy>admin Tung</cp:lastModifiedBy>
  <cp:revision>1</cp:revision>
  <cp:lastPrinted>2015-06-19T08:20:00Z</cp:lastPrinted>
  <dcterms:created xsi:type="dcterms:W3CDTF">2015-06-19T08:09:00Z</dcterms:created>
  <dcterms:modified xsi:type="dcterms:W3CDTF">2015-06-19T08:22:00Z</dcterms:modified>
</cp:coreProperties>
</file>